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31" w:rsidRDefault="00864631" w:rsidP="00864631">
      <w:pPr>
        <w:pStyle w:val="Titre3Th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Garamond" w:hAnsi="Garamond"/>
          <w:b/>
          <w:szCs w:val="24"/>
        </w:rPr>
      </w:pPr>
    </w:p>
    <w:p w:rsidR="007A333D" w:rsidRDefault="00864631" w:rsidP="00864631">
      <w:pPr>
        <w:pStyle w:val="Titre3Th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Le</w:t>
      </w:r>
      <w:r w:rsidR="007A333D" w:rsidRPr="007A333D">
        <w:rPr>
          <w:rFonts w:ascii="Garamond" w:hAnsi="Garamond"/>
          <w:b/>
          <w:szCs w:val="24"/>
        </w:rPr>
        <w:t xml:space="preserve"> cycle de l’azote</w:t>
      </w:r>
      <w:r w:rsidR="007A333D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>(version simplifiée)</w:t>
      </w:r>
    </w:p>
    <w:p w:rsidR="00864631" w:rsidRDefault="00864631" w:rsidP="00864631">
      <w:pPr>
        <w:pStyle w:val="Titre3Th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Garamond" w:hAnsi="Garamond"/>
          <w:b/>
          <w:szCs w:val="24"/>
        </w:rPr>
      </w:pPr>
    </w:p>
    <w:p w:rsidR="007A333D" w:rsidRDefault="007A333D" w:rsidP="00864631">
      <w:pPr>
        <w:pStyle w:val="Titre3Thse"/>
        <w:spacing w:line="240" w:lineRule="auto"/>
        <w:contextualSpacing/>
        <w:rPr>
          <w:rFonts w:ascii="Garamond" w:hAnsi="Garamond"/>
          <w:szCs w:val="24"/>
        </w:rPr>
      </w:pPr>
    </w:p>
    <w:p w:rsidR="00D17C25" w:rsidRDefault="00D17C25" w:rsidP="00864631">
      <w:pPr>
        <w:pStyle w:val="Titre3Thse"/>
        <w:spacing w:line="240" w:lineRule="auto"/>
        <w:contextualSpacing/>
        <w:rPr>
          <w:rFonts w:ascii="Garamond" w:hAnsi="Garamond"/>
          <w:szCs w:val="24"/>
        </w:rPr>
      </w:pPr>
    </w:p>
    <w:p w:rsidR="00014680" w:rsidRDefault="007A333D" w:rsidP="00864631">
      <w:pPr>
        <w:pStyle w:val="LgendeFigure"/>
        <w:spacing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 schéma ci-dessous représente de manière </w:t>
      </w:r>
      <w:r w:rsidRPr="007A333D">
        <w:rPr>
          <w:rFonts w:ascii="Garamond" w:hAnsi="Garamond"/>
          <w:sz w:val="24"/>
          <w:szCs w:val="24"/>
        </w:rPr>
        <w:t>simplifié</w:t>
      </w:r>
      <w:r>
        <w:rPr>
          <w:rFonts w:ascii="Garamond" w:hAnsi="Garamond"/>
          <w:sz w:val="24"/>
          <w:szCs w:val="24"/>
        </w:rPr>
        <w:t>e</w:t>
      </w:r>
      <w:r w:rsidRPr="007A333D">
        <w:rPr>
          <w:rFonts w:ascii="Garamond" w:hAnsi="Garamond"/>
          <w:sz w:val="24"/>
          <w:szCs w:val="24"/>
        </w:rPr>
        <w:t xml:space="preserve"> </w:t>
      </w:r>
      <w:r w:rsidRPr="00D17C25">
        <w:rPr>
          <w:rFonts w:ascii="Garamond" w:hAnsi="Garamond"/>
          <w:b/>
          <w:sz w:val="24"/>
          <w:szCs w:val="24"/>
        </w:rPr>
        <w:t>le cycle de l’azote</w:t>
      </w:r>
      <w:r w:rsidRPr="007A333D">
        <w:rPr>
          <w:rFonts w:ascii="Garamond" w:hAnsi="Garamond"/>
          <w:sz w:val="24"/>
          <w:szCs w:val="24"/>
        </w:rPr>
        <w:t xml:space="preserve"> dans les écosystèmes terrestres. </w:t>
      </w:r>
      <w:r w:rsidR="00014680">
        <w:rPr>
          <w:rFonts w:ascii="Garamond" w:hAnsi="Garamond"/>
          <w:sz w:val="24"/>
          <w:szCs w:val="24"/>
        </w:rPr>
        <w:t xml:space="preserve">Le texte </w:t>
      </w:r>
      <w:r w:rsidR="00864631">
        <w:rPr>
          <w:rFonts w:ascii="Garamond" w:hAnsi="Garamond"/>
          <w:sz w:val="24"/>
          <w:szCs w:val="24"/>
        </w:rPr>
        <w:t>accompagnant</w:t>
      </w:r>
      <w:r w:rsidR="00014680">
        <w:rPr>
          <w:rFonts w:ascii="Garamond" w:hAnsi="Garamond"/>
          <w:sz w:val="24"/>
          <w:szCs w:val="24"/>
        </w:rPr>
        <w:t xml:space="preserve"> ce schéma vient l’expliciter. </w:t>
      </w:r>
    </w:p>
    <w:p w:rsidR="00014680" w:rsidRDefault="00014680" w:rsidP="00864631">
      <w:pPr>
        <w:pStyle w:val="LgendeFigure"/>
        <w:spacing w:line="240" w:lineRule="auto"/>
        <w:contextualSpacing/>
        <w:rPr>
          <w:rFonts w:ascii="Garamond" w:hAnsi="Garamond"/>
          <w:sz w:val="24"/>
          <w:szCs w:val="24"/>
        </w:rPr>
      </w:pPr>
    </w:p>
    <w:p w:rsidR="007A333D" w:rsidRDefault="00014680" w:rsidP="00864631">
      <w:pPr>
        <w:pStyle w:val="LgendeFigure"/>
        <w:spacing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Sur ce schéma sont représentés </w:t>
      </w:r>
      <w:r w:rsidR="00864631">
        <w:rPr>
          <w:rFonts w:ascii="Garamond" w:hAnsi="Garamond"/>
          <w:sz w:val="24"/>
          <w:szCs w:val="24"/>
        </w:rPr>
        <w:t xml:space="preserve">l’atmosphère et le sol. </w:t>
      </w:r>
      <w:r w:rsidR="00684353">
        <w:rPr>
          <w:rFonts w:ascii="Garamond" w:hAnsi="Garamond"/>
          <w:sz w:val="24"/>
          <w:szCs w:val="24"/>
        </w:rPr>
        <w:t>Les</w:t>
      </w:r>
      <w:r w:rsidR="00864631">
        <w:rPr>
          <w:rFonts w:ascii="Garamond" w:hAnsi="Garamond"/>
          <w:sz w:val="24"/>
          <w:szCs w:val="24"/>
        </w:rPr>
        <w:t xml:space="preserve"> différentes molécules azotées </w:t>
      </w:r>
      <w:r w:rsidR="00684353">
        <w:rPr>
          <w:rFonts w:ascii="Garamond" w:hAnsi="Garamond"/>
          <w:sz w:val="24"/>
          <w:szCs w:val="24"/>
        </w:rPr>
        <w:t xml:space="preserve">sont </w:t>
      </w:r>
      <w:r w:rsidR="00725C8C">
        <w:rPr>
          <w:rFonts w:ascii="Garamond" w:hAnsi="Garamond"/>
          <w:sz w:val="24"/>
          <w:szCs w:val="24"/>
        </w:rPr>
        <w:t>indiquée</w:t>
      </w:r>
      <w:r w:rsidR="00684353">
        <w:rPr>
          <w:rFonts w:ascii="Garamond" w:hAnsi="Garamond"/>
          <w:sz w:val="24"/>
          <w:szCs w:val="24"/>
        </w:rPr>
        <w:t>s</w:t>
      </w:r>
      <w:r w:rsidR="00864631">
        <w:rPr>
          <w:rFonts w:ascii="Garamond" w:hAnsi="Garamond"/>
          <w:sz w:val="24"/>
          <w:szCs w:val="24"/>
        </w:rPr>
        <w:t xml:space="preserve">. Les flèches représentent les </w:t>
      </w:r>
      <w:r w:rsidR="007A333D">
        <w:rPr>
          <w:rFonts w:ascii="Garamond" w:hAnsi="Garamond"/>
          <w:sz w:val="24"/>
          <w:szCs w:val="24"/>
        </w:rPr>
        <w:t>transformations d’une forme azotée en une autre</w:t>
      </w:r>
      <w:r w:rsidR="00864631">
        <w:rPr>
          <w:rFonts w:ascii="Garamond" w:hAnsi="Garamond"/>
          <w:sz w:val="24"/>
          <w:szCs w:val="24"/>
        </w:rPr>
        <w:t xml:space="preserve"> ou le passage d’un élément azoté d’</w:t>
      </w:r>
      <w:r w:rsidR="00204F13">
        <w:rPr>
          <w:rFonts w:ascii="Garamond" w:hAnsi="Garamond"/>
          <w:sz w:val="24"/>
          <w:szCs w:val="24"/>
        </w:rPr>
        <w:t>un compartiment à un autre</w:t>
      </w:r>
      <w:r w:rsidR="007A333D" w:rsidRPr="007A333D">
        <w:rPr>
          <w:rFonts w:ascii="Garamond" w:hAnsi="Garamond"/>
          <w:sz w:val="24"/>
          <w:szCs w:val="24"/>
        </w:rPr>
        <w:t>.</w:t>
      </w:r>
      <w:r w:rsidR="000D508F">
        <w:rPr>
          <w:rFonts w:ascii="Garamond" w:hAnsi="Garamond"/>
          <w:sz w:val="24"/>
          <w:szCs w:val="24"/>
        </w:rPr>
        <w:t xml:space="preserve"> </w:t>
      </w:r>
    </w:p>
    <w:p w:rsidR="00204F13" w:rsidRPr="007A333D" w:rsidRDefault="00204F13" w:rsidP="00864631">
      <w:pPr>
        <w:pStyle w:val="LgendeFigure"/>
        <w:spacing w:line="240" w:lineRule="auto"/>
        <w:contextualSpacing/>
        <w:rPr>
          <w:rFonts w:ascii="Garamond" w:hAnsi="Garamond"/>
          <w:sz w:val="24"/>
          <w:szCs w:val="24"/>
        </w:rPr>
      </w:pPr>
    </w:p>
    <w:p w:rsidR="007A333D" w:rsidRPr="007A333D" w:rsidRDefault="007A333D" w:rsidP="00864631">
      <w:pPr>
        <w:pStyle w:val="Titre3Thse"/>
        <w:spacing w:line="240" w:lineRule="auto"/>
        <w:contextualSpacing/>
        <w:rPr>
          <w:rFonts w:ascii="Garamond" w:hAnsi="Garamond"/>
          <w:szCs w:val="24"/>
        </w:rPr>
      </w:pPr>
    </w:p>
    <w:p w:rsidR="007A333D" w:rsidRPr="007A333D" w:rsidRDefault="00684353" w:rsidP="00864631">
      <w:pPr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drawing>
          <wp:inline distT="0" distB="0" distL="0" distR="0">
            <wp:extent cx="5760720" cy="4272436"/>
            <wp:effectExtent l="19050" t="0" r="0" b="0"/>
            <wp:docPr id="2" name="Image 1" descr="C:\Users\Audrey\Desktop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rey\Desktop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D" w:rsidRPr="007A333D" w:rsidRDefault="007A333D" w:rsidP="00864631">
      <w:pPr>
        <w:pStyle w:val="LgendeFigure"/>
        <w:spacing w:line="240" w:lineRule="auto"/>
        <w:contextualSpacing/>
        <w:rPr>
          <w:rFonts w:ascii="Garamond" w:hAnsi="Garamond"/>
          <w:b/>
          <w:sz w:val="24"/>
          <w:szCs w:val="24"/>
        </w:rPr>
      </w:pPr>
    </w:p>
    <w:p w:rsidR="00864631" w:rsidRDefault="00864631" w:rsidP="00864631">
      <w:pPr>
        <w:contextualSpacing/>
        <w:jc w:val="both"/>
        <w:rPr>
          <w:rFonts w:ascii="Garamond" w:hAnsi="Garamond"/>
        </w:rPr>
      </w:pPr>
    </w:p>
    <w:p w:rsidR="000D508F" w:rsidRDefault="000D508F" w:rsidP="00864631">
      <w:pPr>
        <w:contextualSpacing/>
        <w:jc w:val="both"/>
        <w:rPr>
          <w:rFonts w:ascii="Garamond" w:hAnsi="Garamond"/>
        </w:rPr>
      </w:pPr>
    </w:p>
    <w:p w:rsidR="000D508F" w:rsidRDefault="000D508F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204F13" w:rsidRDefault="007A333D" w:rsidP="00204F13">
      <w:pPr>
        <w:contextualSpacing/>
        <w:jc w:val="both"/>
        <w:rPr>
          <w:rFonts w:ascii="Garamond" w:hAnsi="Garamond"/>
        </w:rPr>
      </w:pPr>
      <w:r w:rsidRPr="007A333D">
        <w:rPr>
          <w:rFonts w:ascii="Garamond" w:hAnsi="Garamond"/>
        </w:rPr>
        <w:lastRenderedPageBreak/>
        <w:t xml:space="preserve">L’azote présent dans le sol peut provenir </w:t>
      </w:r>
      <w:r w:rsidR="00D17C25">
        <w:rPr>
          <w:rFonts w:ascii="Garamond" w:hAnsi="Garamond"/>
        </w:rPr>
        <w:t>(i</w:t>
      </w:r>
      <w:r w:rsidR="00204F13">
        <w:rPr>
          <w:rFonts w:ascii="Garamond" w:hAnsi="Garamond"/>
        </w:rPr>
        <w:t xml:space="preserve">) </w:t>
      </w:r>
      <w:r w:rsidR="00D17C25">
        <w:rPr>
          <w:rFonts w:ascii="Garamond" w:hAnsi="Garamond"/>
        </w:rPr>
        <w:t xml:space="preserve">d’apports biologiques (apport de litière végétale, mort d’organismes ou de microorganismes du sol) </w:t>
      </w:r>
      <w:r w:rsidR="00204F13">
        <w:rPr>
          <w:rFonts w:ascii="Garamond" w:hAnsi="Garamond"/>
        </w:rPr>
        <w:t xml:space="preserve">(iii) </w:t>
      </w:r>
      <w:r w:rsidRPr="007A333D">
        <w:rPr>
          <w:rFonts w:ascii="Garamond" w:hAnsi="Garamond"/>
        </w:rPr>
        <w:t>d</w:t>
      </w:r>
      <w:r w:rsidR="00D17C25">
        <w:rPr>
          <w:rFonts w:ascii="Garamond" w:hAnsi="Garamond"/>
        </w:rPr>
        <w:t>’apports extérieurs (</w:t>
      </w:r>
      <w:r w:rsidRPr="007A333D">
        <w:rPr>
          <w:rFonts w:ascii="Garamond" w:hAnsi="Garamond"/>
        </w:rPr>
        <w:t>déposition d’azote atmosphérique</w:t>
      </w:r>
      <w:r w:rsidR="00864631">
        <w:rPr>
          <w:rFonts w:ascii="Garamond" w:hAnsi="Garamond"/>
        </w:rPr>
        <w:t xml:space="preserve"> ou apport d’engrais azotés</w:t>
      </w:r>
      <w:r w:rsidR="00D17C25">
        <w:rPr>
          <w:rFonts w:ascii="Garamond" w:hAnsi="Garamond"/>
        </w:rPr>
        <w:t xml:space="preserve">), ou encore (iii) </w:t>
      </w:r>
      <w:r w:rsidR="00D17C25" w:rsidRPr="007A333D">
        <w:rPr>
          <w:rFonts w:ascii="Garamond" w:hAnsi="Garamond"/>
        </w:rPr>
        <w:t xml:space="preserve">de la </w:t>
      </w:r>
      <w:r w:rsidR="00D17C25" w:rsidRPr="00725C8C">
        <w:rPr>
          <w:rFonts w:ascii="Garamond" w:hAnsi="Garamond"/>
        </w:rPr>
        <w:t>fixation</w:t>
      </w:r>
      <w:r w:rsidR="00D17C25" w:rsidRPr="007A333D">
        <w:rPr>
          <w:rFonts w:ascii="Garamond" w:hAnsi="Garamond"/>
        </w:rPr>
        <w:t xml:space="preserve"> libre ou symbiotique du </w:t>
      </w:r>
      <w:proofErr w:type="spellStart"/>
      <w:r w:rsidR="00D17C25" w:rsidRPr="007A333D">
        <w:rPr>
          <w:rFonts w:ascii="Garamond" w:hAnsi="Garamond"/>
        </w:rPr>
        <w:t>diazote</w:t>
      </w:r>
      <w:proofErr w:type="spellEnd"/>
      <w:r w:rsidR="00D17C25" w:rsidRPr="007A333D">
        <w:rPr>
          <w:rFonts w:ascii="Garamond" w:hAnsi="Garamond"/>
        </w:rPr>
        <w:t xml:space="preserve"> (N</w:t>
      </w:r>
      <w:r w:rsidR="00D17C25" w:rsidRPr="007A333D">
        <w:rPr>
          <w:rFonts w:ascii="Garamond" w:hAnsi="Garamond"/>
          <w:vertAlign w:val="subscript"/>
        </w:rPr>
        <w:t>2</w:t>
      </w:r>
      <w:r w:rsidR="00D17C25" w:rsidRPr="007A333D">
        <w:rPr>
          <w:rFonts w:ascii="Garamond" w:hAnsi="Garamond"/>
        </w:rPr>
        <w:t>)</w:t>
      </w:r>
      <w:r w:rsidR="00D17C25">
        <w:rPr>
          <w:rFonts w:ascii="Garamond" w:hAnsi="Garamond"/>
        </w:rPr>
        <w:t xml:space="preserve"> atmosphérique. </w:t>
      </w:r>
    </w:p>
    <w:p w:rsidR="00D17C25" w:rsidRDefault="00D17C25" w:rsidP="00204F13">
      <w:pPr>
        <w:contextualSpacing/>
        <w:jc w:val="both"/>
        <w:rPr>
          <w:rFonts w:ascii="Garamond" w:hAnsi="Garamond"/>
        </w:rPr>
      </w:pPr>
    </w:p>
    <w:p w:rsidR="00D17C25" w:rsidRDefault="00D17C25" w:rsidP="00204F13">
      <w:p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Lors de la </w:t>
      </w:r>
      <w:r w:rsidRPr="00725C8C">
        <w:rPr>
          <w:rFonts w:ascii="Garamond" w:hAnsi="Garamond"/>
          <w:b/>
        </w:rPr>
        <w:t>fixation</w:t>
      </w:r>
      <w:r>
        <w:rPr>
          <w:rFonts w:ascii="Garamond" w:hAnsi="Garamond"/>
        </w:rPr>
        <w:t xml:space="preserve"> libre ou symbiotique, le </w:t>
      </w:r>
      <w:proofErr w:type="spellStart"/>
      <w:r>
        <w:rPr>
          <w:rFonts w:ascii="Garamond" w:hAnsi="Garamond"/>
        </w:rPr>
        <w:t>diazote</w:t>
      </w:r>
      <w:proofErr w:type="spellEnd"/>
      <w:r>
        <w:rPr>
          <w:rFonts w:ascii="Garamond" w:hAnsi="Garamond"/>
        </w:rPr>
        <w:t xml:space="preserve"> (N</w:t>
      </w:r>
      <w:r w:rsidRPr="00D17C25">
        <w:rPr>
          <w:rFonts w:ascii="Garamond" w:hAnsi="Garamond"/>
          <w:vertAlign w:val="subscript"/>
        </w:rPr>
        <w:t>2</w:t>
      </w:r>
      <w:r>
        <w:rPr>
          <w:rFonts w:ascii="Garamond" w:hAnsi="Garamond"/>
        </w:rPr>
        <w:t xml:space="preserve">) atmosphérique est converti en azote </w:t>
      </w:r>
      <w:proofErr w:type="spellStart"/>
      <w:r>
        <w:rPr>
          <w:rFonts w:ascii="Garamond" w:hAnsi="Garamond"/>
        </w:rPr>
        <w:t>ammociacal</w:t>
      </w:r>
      <w:proofErr w:type="spellEnd"/>
      <w:r>
        <w:rPr>
          <w:rFonts w:ascii="Garamond" w:hAnsi="Garamond"/>
        </w:rPr>
        <w:t xml:space="preserve"> grâce à une enzyme, la nitrogénase. Cette fixation peut être le fait de bactéries libres dans le sol ou de bactéries en association symbiotique avec des plantes (c’est le cas notamment des </w:t>
      </w:r>
      <w:proofErr w:type="spellStart"/>
      <w:r>
        <w:rPr>
          <w:rFonts w:ascii="Garamond" w:hAnsi="Garamond"/>
        </w:rPr>
        <w:t>Rhizobiacées</w:t>
      </w:r>
      <w:proofErr w:type="spellEnd"/>
      <w:r>
        <w:rPr>
          <w:rFonts w:ascii="Garamond" w:hAnsi="Garamond"/>
        </w:rPr>
        <w:t xml:space="preserve"> qui établissent des symbioses avec les Fabacées). </w:t>
      </w:r>
    </w:p>
    <w:p w:rsidR="00204F13" w:rsidRDefault="00204F13" w:rsidP="00864631">
      <w:pPr>
        <w:contextualSpacing/>
        <w:jc w:val="both"/>
        <w:rPr>
          <w:rFonts w:ascii="Garamond" w:hAnsi="Garamond"/>
        </w:rPr>
      </w:pPr>
    </w:p>
    <w:p w:rsidR="00D17C25" w:rsidRDefault="007A333D" w:rsidP="00864631">
      <w:p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L’azote est présent dans le sol majoritairement sous forme organique. Les plantes comme les </w:t>
      </w:r>
      <w:r w:rsidRPr="007A333D">
        <w:rPr>
          <w:rFonts w:ascii="Garamond" w:hAnsi="Garamond"/>
        </w:rPr>
        <w:t xml:space="preserve">microorganismes </w:t>
      </w:r>
      <w:r>
        <w:rPr>
          <w:rFonts w:ascii="Garamond" w:hAnsi="Garamond"/>
        </w:rPr>
        <w:t xml:space="preserve">prélèvent essentiellement de l’azote sous </w:t>
      </w:r>
      <w:r w:rsidRPr="007A333D">
        <w:rPr>
          <w:rFonts w:ascii="Garamond" w:hAnsi="Garamond"/>
        </w:rPr>
        <w:t>forme inorganique</w:t>
      </w:r>
      <w:r w:rsidR="00204F13">
        <w:rPr>
          <w:rFonts w:ascii="Garamond" w:hAnsi="Garamond"/>
        </w:rPr>
        <w:t xml:space="preserve"> (sous for</w:t>
      </w:r>
      <w:r>
        <w:rPr>
          <w:rFonts w:ascii="Garamond" w:hAnsi="Garamond"/>
        </w:rPr>
        <w:t>me d’ammonium</w:t>
      </w:r>
      <w:r w:rsidRPr="007A333D">
        <w:rPr>
          <w:rFonts w:ascii="Garamond" w:hAnsi="Garamond"/>
        </w:rPr>
        <w:t xml:space="preserve"> (NH</w:t>
      </w:r>
      <w:r w:rsidRPr="007A333D">
        <w:rPr>
          <w:rFonts w:ascii="Garamond" w:hAnsi="Garamond"/>
          <w:vertAlign w:val="subscript"/>
        </w:rPr>
        <w:t>4</w:t>
      </w:r>
      <w:r w:rsidRPr="007A333D">
        <w:rPr>
          <w:rFonts w:ascii="Garamond" w:hAnsi="Garamond"/>
          <w:vertAlign w:val="superscript"/>
        </w:rPr>
        <w:t>+</w:t>
      </w:r>
      <w:r w:rsidRPr="007A333D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ou de nitrates </w:t>
      </w:r>
      <w:r w:rsidRPr="007A333D">
        <w:rPr>
          <w:rFonts w:ascii="Garamond" w:hAnsi="Garamond"/>
        </w:rPr>
        <w:t>(N</w:t>
      </w:r>
      <w:r>
        <w:rPr>
          <w:rFonts w:ascii="Garamond" w:hAnsi="Garamond"/>
        </w:rPr>
        <w:t>O</w:t>
      </w:r>
      <w:r>
        <w:rPr>
          <w:rFonts w:ascii="Garamond" w:hAnsi="Garamond"/>
          <w:vertAlign w:val="subscript"/>
        </w:rPr>
        <w:t>3</w:t>
      </w:r>
      <w:r>
        <w:rPr>
          <w:rFonts w:ascii="Garamond" w:hAnsi="Garamond"/>
          <w:vertAlign w:val="superscript"/>
        </w:rPr>
        <w:t>-</w:t>
      </w:r>
      <w:r w:rsidRPr="007A333D">
        <w:rPr>
          <w:rFonts w:ascii="Garamond" w:hAnsi="Garamond"/>
        </w:rPr>
        <w:t>)</w:t>
      </w:r>
      <w:r w:rsidR="00204F13">
        <w:rPr>
          <w:rFonts w:ascii="Garamond" w:hAnsi="Garamond"/>
        </w:rPr>
        <w:t>)</w:t>
      </w:r>
      <w:r>
        <w:rPr>
          <w:rFonts w:ascii="Garamond" w:hAnsi="Garamond"/>
        </w:rPr>
        <w:t xml:space="preserve"> ce qui nécessite que l</w:t>
      </w:r>
      <w:r w:rsidRPr="007A333D">
        <w:rPr>
          <w:rFonts w:ascii="Garamond" w:hAnsi="Garamond"/>
        </w:rPr>
        <w:t xml:space="preserve">’azote contenu dans la matière organique soit </w:t>
      </w:r>
      <w:r w:rsidR="00204F13">
        <w:rPr>
          <w:rFonts w:ascii="Garamond" w:hAnsi="Garamond"/>
        </w:rPr>
        <w:t xml:space="preserve">d’abord </w:t>
      </w:r>
      <w:r>
        <w:rPr>
          <w:rFonts w:ascii="Garamond" w:hAnsi="Garamond"/>
        </w:rPr>
        <w:t>minéralisé</w:t>
      </w:r>
      <w:r w:rsidRPr="007A333D">
        <w:rPr>
          <w:rFonts w:ascii="Garamond" w:hAnsi="Garamond"/>
        </w:rPr>
        <w:t xml:space="preserve">. </w:t>
      </w:r>
    </w:p>
    <w:p w:rsidR="00D17C25" w:rsidRDefault="00D17C25" w:rsidP="00864631">
      <w:pPr>
        <w:contextualSpacing/>
        <w:jc w:val="both"/>
        <w:rPr>
          <w:rFonts w:ascii="Garamond" w:hAnsi="Garamond"/>
        </w:rPr>
      </w:pPr>
    </w:p>
    <w:p w:rsidR="00204F13" w:rsidRDefault="007A333D" w:rsidP="00864631">
      <w:pPr>
        <w:contextualSpacing/>
        <w:jc w:val="both"/>
        <w:rPr>
          <w:rFonts w:ascii="Garamond" w:hAnsi="Garamond"/>
        </w:rPr>
      </w:pPr>
      <w:r w:rsidRPr="007A333D">
        <w:rPr>
          <w:rFonts w:ascii="Garamond" w:hAnsi="Garamond"/>
        </w:rPr>
        <w:t xml:space="preserve">La </w:t>
      </w:r>
      <w:r w:rsidRPr="00204F13">
        <w:rPr>
          <w:rFonts w:ascii="Garamond" w:hAnsi="Garamond"/>
          <w:b/>
        </w:rPr>
        <w:t>minéralisation</w:t>
      </w:r>
      <w:r>
        <w:rPr>
          <w:rFonts w:ascii="Garamond" w:hAnsi="Garamond"/>
        </w:rPr>
        <w:t xml:space="preserve"> de la </w:t>
      </w:r>
      <w:r w:rsidRPr="007A333D">
        <w:rPr>
          <w:rFonts w:ascii="Garamond" w:hAnsi="Garamond"/>
        </w:rPr>
        <w:t xml:space="preserve">matière organique </w:t>
      </w:r>
      <w:r>
        <w:rPr>
          <w:rFonts w:ascii="Garamond" w:hAnsi="Garamond"/>
        </w:rPr>
        <w:t>est réalisée</w:t>
      </w:r>
      <w:r w:rsidRPr="007A333D">
        <w:rPr>
          <w:rFonts w:ascii="Garamond" w:hAnsi="Garamond"/>
        </w:rPr>
        <w:t xml:space="preserve"> par de</w:t>
      </w:r>
      <w:r w:rsidR="00D17C25">
        <w:rPr>
          <w:rFonts w:ascii="Garamond" w:hAnsi="Garamond"/>
        </w:rPr>
        <w:t xml:space="preserve"> très nombreux</w:t>
      </w:r>
      <w:r w:rsidRPr="007A333D">
        <w:rPr>
          <w:rFonts w:ascii="Garamond" w:hAnsi="Garamond"/>
        </w:rPr>
        <w:t xml:space="preserve"> microorganismes du sol selon un processus hétérotrophe libérant de l’ammonium (NH</w:t>
      </w:r>
      <w:r w:rsidRPr="007A333D">
        <w:rPr>
          <w:rFonts w:ascii="Garamond" w:hAnsi="Garamond"/>
          <w:vertAlign w:val="subscript"/>
        </w:rPr>
        <w:t>4</w:t>
      </w:r>
      <w:r w:rsidRPr="007A333D">
        <w:rPr>
          <w:rFonts w:ascii="Garamond" w:hAnsi="Garamond"/>
          <w:vertAlign w:val="superscript"/>
        </w:rPr>
        <w:t>+</w:t>
      </w:r>
      <w:r w:rsidRPr="007A333D">
        <w:rPr>
          <w:rFonts w:ascii="Garamond" w:hAnsi="Garamond"/>
        </w:rPr>
        <w:t>)</w:t>
      </w:r>
      <w:r w:rsidR="00204F13">
        <w:rPr>
          <w:rFonts w:ascii="Garamond" w:hAnsi="Garamond"/>
        </w:rPr>
        <w:t>.</w:t>
      </w:r>
    </w:p>
    <w:p w:rsidR="00204F13" w:rsidRDefault="00204F13" w:rsidP="00864631">
      <w:pPr>
        <w:contextualSpacing/>
        <w:jc w:val="both"/>
        <w:rPr>
          <w:rFonts w:ascii="Garamond" w:hAnsi="Garamond"/>
        </w:rPr>
      </w:pPr>
    </w:p>
    <w:p w:rsidR="00204F13" w:rsidRDefault="007A333D" w:rsidP="00864631">
      <w:pPr>
        <w:contextualSpacing/>
        <w:jc w:val="both"/>
        <w:rPr>
          <w:rFonts w:ascii="Garamond" w:hAnsi="Garamond"/>
        </w:rPr>
      </w:pPr>
      <w:r w:rsidRPr="007A333D">
        <w:rPr>
          <w:rFonts w:ascii="Garamond" w:hAnsi="Garamond"/>
        </w:rPr>
        <w:t>L’ammonium ainsi libéré peut alors être (i) absorbé par les plantes, (ii) immobilisé par les microorganismes du sol, (iii) nitrifié</w:t>
      </w:r>
      <w:r w:rsidR="00204F13">
        <w:rPr>
          <w:rFonts w:ascii="Garamond" w:hAnsi="Garamond"/>
        </w:rPr>
        <w:t xml:space="preserve"> (c’est-à-dire transformé en nitrates </w:t>
      </w:r>
      <w:r w:rsidR="00204F13" w:rsidRPr="007A333D">
        <w:rPr>
          <w:rFonts w:ascii="Garamond" w:hAnsi="Garamond"/>
        </w:rPr>
        <w:t>(NO</w:t>
      </w:r>
      <w:r w:rsidR="00204F13" w:rsidRPr="007A333D">
        <w:rPr>
          <w:rFonts w:ascii="Garamond" w:hAnsi="Garamond"/>
          <w:vertAlign w:val="subscript"/>
        </w:rPr>
        <w:t>3</w:t>
      </w:r>
      <w:r w:rsidR="00204F13" w:rsidRPr="007A333D">
        <w:rPr>
          <w:rFonts w:ascii="Garamond" w:hAnsi="Garamond"/>
          <w:vertAlign w:val="superscript"/>
        </w:rPr>
        <w:t>-</w:t>
      </w:r>
      <w:r w:rsidR="00204F13">
        <w:rPr>
          <w:rFonts w:ascii="Garamond" w:hAnsi="Garamond"/>
        </w:rPr>
        <w:t>))</w:t>
      </w:r>
      <w:r w:rsidRPr="007A333D">
        <w:rPr>
          <w:rFonts w:ascii="Garamond" w:hAnsi="Garamond"/>
        </w:rPr>
        <w:t xml:space="preserve">, (iv) adsorbé sur le complexe </w:t>
      </w:r>
      <w:r w:rsidR="00204F13">
        <w:rPr>
          <w:rFonts w:ascii="Garamond" w:hAnsi="Garamond"/>
        </w:rPr>
        <w:t xml:space="preserve">d’échange cationique du sol, (v) </w:t>
      </w:r>
      <w:r w:rsidRPr="007A333D">
        <w:rPr>
          <w:rFonts w:ascii="Garamond" w:hAnsi="Garamond"/>
        </w:rPr>
        <w:t xml:space="preserve">fixé sur les argiles du sol, ou </w:t>
      </w:r>
      <w:r w:rsidR="00204F13">
        <w:rPr>
          <w:rFonts w:ascii="Garamond" w:hAnsi="Garamond"/>
        </w:rPr>
        <w:t xml:space="preserve">encore </w:t>
      </w:r>
      <w:r w:rsidRPr="007A333D">
        <w:rPr>
          <w:rFonts w:ascii="Garamond" w:hAnsi="Garamond"/>
        </w:rPr>
        <w:t>(vi) sortir du système par volatilisation dans l’atmosphère sous forme d’ammoniac (NH</w:t>
      </w:r>
      <w:r w:rsidRPr="007A333D">
        <w:rPr>
          <w:rFonts w:ascii="Garamond" w:hAnsi="Garamond"/>
          <w:vertAlign w:val="subscript"/>
        </w:rPr>
        <w:t>3</w:t>
      </w:r>
      <w:r>
        <w:rPr>
          <w:rFonts w:ascii="Garamond" w:hAnsi="Garamond"/>
        </w:rPr>
        <w:t>)</w:t>
      </w:r>
      <w:r w:rsidRPr="007A333D">
        <w:rPr>
          <w:rFonts w:ascii="Garamond" w:hAnsi="Garamond"/>
        </w:rPr>
        <w:t xml:space="preserve">. </w:t>
      </w:r>
    </w:p>
    <w:p w:rsidR="00204F13" w:rsidRDefault="00204F13" w:rsidP="00864631">
      <w:pPr>
        <w:contextualSpacing/>
        <w:jc w:val="both"/>
        <w:rPr>
          <w:rFonts w:ascii="Garamond" w:hAnsi="Garamond"/>
        </w:rPr>
      </w:pPr>
    </w:p>
    <w:p w:rsidR="00014680" w:rsidRDefault="007A333D" w:rsidP="00864631">
      <w:pPr>
        <w:contextualSpacing/>
        <w:jc w:val="both"/>
        <w:rPr>
          <w:rFonts w:ascii="Garamond" w:hAnsi="Garamond"/>
        </w:rPr>
      </w:pPr>
      <w:r w:rsidRPr="007A333D">
        <w:rPr>
          <w:rFonts w:ascii="Garamond" w:hAnsi="Garamond"/>
        </w:rPr>
        <w:t xml:space="preserve">Lors du processus de </w:t>
      </w:r>
      <w:r w:rsidRPr="00204F13">
        <w:rPr>
          <w:rFonts w:ascii="Garamond" w:hAnsi="Garamond"/>
          <w:b/>
        </w:rPr>
        <w:t>nitrification</w:t>
      </w:r>
      <w:r w:rsidRPr="007A333D">
        <w:rPr>
          <w:rFonts w:ascii="Garamond" w:hAnsi="Garamond"/>
          <w:b/>
        </w:rPr>
        <w:t xml:space="preserve">, </w:t>
      </w:r>
      <w:r w:rsidRPr="007A333D">
        <w:rPr>
          <w:rFonts w:ascii="Garamond" w:hAnsi="Garamond"/>
        </w:rPr>
        <w:t>l’ammonium est oxydé en nitrate (NO</w:t>
      </w:r>
      <w:r w:rsidRPr="007A333D">
        <w:rPr>
          <w:rFonts w:ascii="Garamond" w:hAnsi="Garamond"/>
          <w:vertAlign w:val="subscript"/>
        </w:rPr>
        <w:t>3</w:t>
      </w:r>
      <w:r w:rsidRPr="007A333D">
        <w:rPr>
          <w:rFonts w:ascii="Garamond" w:hAnsi="Garamond"/>
          <w:vertAlign w:val="superscript"/>
        </w:rPr>
        <w:t>-</w:t>
      </w:r>
      <w:r w:rsidRPr="007A333D">
        <w:rPr>
          <w:rFonts w:ascii="Garamond" w:hAnsi="Garamond"/>
        </w:rPr>
        <w:t>) en deux étapes</w:t>
      </w:r>
      <w:r w:rsidR="00204F13">
        <w:rPr>
          <w:rFonts w:ascii="Garamond" w:hAnsi="Garamond"/>
        </w:rPr>
        <w:t xml:space="preserve"> : </w:t>
      </w:r>
      <w:r w:rsidRPr="007A333D">
        <w:rPr>
          <w:rFonts w:ascii="Garamond" w:hAnsi="Garamond"/>
        </w:rPr>
        <w:t xml:space="preserve">une étape de </w:t>
      </w:r>
      <w:proofErr w:type="spellStart"/>
      <w:r w:rsidRPr="007A333D">
        <w:rPr>
          <w:rFonts w:ascii="Garamond" w:hAnsi="Garamond"/>
          <w:bCs/>
        </w:rPr>
        <w:t>nitritation</w:t>
      </w:r>
      <w:proofErr w:type="spellEnd"/>
      <w:r w:rsidRPr="007A333D">
        <w:rPr>
          <w:rFonts w:ascii="Garamond" w:hAnsi="Garamond"/>
        </w:rPr>
        <w:t xml:space="preserve"> au cours de laquelle l’ammonium est oxydé en nitrite (NO</w:t>
      </w:r>
      <w:r w:rsidRPr="007A333D">
        <w:rPr>
          <w:rFonts w:ascii="Garamond" w:hAnsi="Garamond"/>
          <w:vertAlign w:val="subscript"/>
        </w:rPr>
        <w:t>2</w:t>
      </w:r>
      <w:r w:rsidRPr="007A333D">
        <w:rPr>
          <w:rFonts w:ascii="Garamond" w:hAnsi="Garamond"/>
          <w:vertAlign w:val="superscript"/>
        </w:rPr>
        <w:t>-</w:t>
      </w:r>
      <w:r w:rsidR="00014680">
        <w:rPr>
          <w:rFonts w:ascii="Garamond" w:hAnsi="Garamond"/>
        </w:rPr>
        <w:t>)</w:t>
      </w:r>
      <w:r w:rsidR="00204F13">
        <w:rPr>
          <w:rFonts w:ascii="Garamond" w:hAnsi="Garamond"/>
        </w:rPr>
        <w:t xml:space="preserve"> et une </w:t>
      </w:r>
      <w:r w:rsidR="00204F13" w:rsidRPr="007A333D">
        <w:rPr>
          <w:rFonts w:ascii="Garamond" w:hAnsi="Garamond"/>
        </w:rPr>
        <w:t xml:space="preserve">étape de nitratation au cours de laquelle le nitrite issu de la </w:t>
      </w:r>
      <w:proofErr w:type="spellStart"/>
      <w:r w:rsidR="00204F13" w:rsidRPr="007A333D">
        <w:rPr>
          <w:rFonts w:ascii="Garamond" w:hAnsi="Garamond"/>
        </w:rPr>
        <w:t>nitritation</w:t>
      </w:r>
      <w:proofErr w:type="spellEnd"/>
      <w:r w:rsidR="00204F13" w:rsidRPr="007A333D">
        <w:rPr>
          <w:rFonts w:ascii="Garamond" w:hAnsi="Garamond"/>
        </w:rPr>
        <w:t xml:space="preserve"> est oxydé en nitrate</w:t>
      </w:r>
      <w:r w:rsidR="00204F13">
        <w:rPr>
          <w:rFonts w:ascii="Garamond" w:hAnsi="Garamond"/>
        </w:rPr>
        <w:t xml:space="preserve">. La première étape </w:t>
      </w:r>
      <w:r w:rsidR="00014680">
        <w:rPr>
          <w:rFonts w:ascii="Garamond" w:hAnsi="Garamond"/>
        </w:rPr>
        <w:t xml:space="preserve">est réalisée par les AOB </w:t>
      </w:r>
      <w:r w:rsidR="00014680" w:rsidRPr="007A333D">
        <w:rPr>
          <w:rFonts w:ascii="Garamond" w:hAnsi="Garamond"/>
        </w:rPr>
        <w:t xml:space="preserve">(Bactéries </w:t>
      </w:r>
      <w:proofErr w:type="spellStart"/>
      <w:r w:rsidR="00014680" w:rsidRPr="007A333D">
        <w:rPr>
          <w:rFonts w:ascii="Garamond" w:hAnsi="Garamond"/>
        </w:rPr>
        <w:t>Oxydatrices</w:t>
      </w:r>
      <w:proofErr w:type="spellEnd"/>
      <w:r w:rsidR="00014680" w:rsidRPr="007A333D">
        <w:rPr>
          <w:rFonts w:ascii="Garamond" w:hAnsi="Garamond"/>
        </w:rPr>
        <w:t xml:space="preserve"> de l’A</w:t>
      </w:r>
      <w:r w:rsidR="00204F13">
        <w:rPr>
          <w:rFonts w:ascii="Garamond" w:hAnsi="Garamond"/>
        </w:rPr>
        <w:t>mmonium</w:t>
      </w:r>
      <w:r w:rsidR="00014680" w:rsidRPr="007A333D">
        <w:rPr>
          <w:rFonts w:ascii="Garamond" w:hAnsi="Garamond"/>
        </w:rPr>
        <w:t>)</w:t>
      </w:r>
      <w:r w:rsidR="00014680">
        <w:rPr>
          <w:rFonts w:ascii="Garamond" w:hAnsi="Garamond"/>
        </w:rPr>
        <w:t xml:space="preserve"> et par les AOA </w:t>
      </w:r>
      <w:r w:rsidR="00014680" w:rsidRPr="007A333D">
        <w:rPr>
          <w:rFonts w:ascii="Garamond" w:hAnsi="Garamond"/>
        </w:rPr>
        <w:t xml:space="preserve">(Archées </w:t>
      </w:r>
      <w:proofErr w:type="spellStart"/>
      <w:r w:rsidR="00014680" w:rsidRPr="007A333D">
        <w:rPr>
          <w:rFonts w:ascii="Garamond" w:hAnsi="Garamond"/>
        </w:rPr>
        <w:t>Oxydatrices</w:t>
      </w:r>
      <w:proofErr w:type="spellEnd"/>
      <w:r w:rsidR="00014680" w:rsidRPr="007A333D">
        <w:rPr>
          <w:rFonts w:ascii="Garamond" w:hAnsi="Garamond"/>
        </w:rPr>
        <w:t xml:space="preserve"> de l’Ammonium</w:t>
      </w:r>
      <w:r w:rsidR="00204F13">
        <w:rPr>
          <w:rFonts w:ascii="Garamond" w:hAnsi="Garamond"/>
        </w:rPr>
        <w:t xml:space="preserve">). La </w:t>
      </w:r>
      <w:r w:rsidR="00014680">
        <w:rPr>
          <w:rFonts w:ascii="Garamond" w:hAnsi="Garamond"/>
        </w:rPr>
        <w:t xml:space="preserve">seconde étape </w:t>
      </w:r>
      <w:r w:rsidR="00014680" w:rsidRPr="007A333D">
        <w:rPr>
          <w:rFonts w:ascii="Garamond" w:hAnsi="Garamond"/>
        </w:rPr>
        <w:t xml:space="preserve">est réalisée par </w:t>
      </w:r>
      <w:r w:rsidR="00014680">
        <w:rPr>
          <w:rFonts w:ascii="Garamond" w:hAnsi="Garamond"/>
        </w:rPr>
        <w:t>les NOB</w:t>
      </w:r>
      <w:r w:rsidR="00014680" w:rsidRPr="007A333D">
        <w:rPr>
          <w:rFonts w:ascii="Garamond" w:hAnsi="Garamond"/>
        </w:rPr>
        <w:t xml:space="preserve"> (Bactéries </w:t>
      </w:r>
      <w:proofErr w:type="spellStart"/>
      <w:r w:rsidR="00014680" w:rsidRPr="007A333D">
        <w:rPr>
          <w:rFonts w:ascii="Garamond" w:hAnsi="Garamond"/>
        </w:rPr>
        <w:t>Oxydatrices</w:t>
      </w:r>
      <w:proofErr w:type="spellEnd"/>
      <w:r w:rsidR="00014680" w:rsidRPr="007A333D">
        <w:rPr>
          <w:rFonts w:ascii="Garamond" w:hAnsi="Garamond"/>
        </w:rPr>
        <w:t xml:space="preserve"> des Nitrites). </w:t>
      </w:r>
      <w:r w:rsidR="00014680">
        <w:rPr>
          <w:rFonts w:ascii="Garamond" w:hAnsi="Garamond"/>
        </w:rPr>
        <w:t xml:space="preserve">Le processus de nitrification est un processus majoritairement autotrophe vis-à-vis du C et favorisé dans des sols bien aérés. </w:t>
      </w:r>
    </w:p>
    <w:p w:rsidR="00014680" w:rsidRDefault="00014680" w:rsidP="00864631">
      <w:pPr>
        <w:ind w:firstLine="708"/>
        <w:contextualSpacing/>
        <w:jc w:val="both"/>
        <w:rPr>
          <w:rFonts w:ascii="Garamond" w:hAnsi="Garamond"/>
        </w:rPr>
      </w:pPr>
    </w:p>
    <w:p w:rsidR="00204F13" w:rsidRDefault="007A333D" w:rsidP="00204F13">
      <w:pPr>
        <w:contextualSpacing/>
        <w:jc w:val="both"/>
        <w:rPr>
          <w:rFonts w:ascii="Garamond" w:hAnsi="Garamond"/>
        </w:rPr>
      </w:pPr>
      <w:r w:rsidRPr="007A333D">
        <w:rPr>
          <w:rFonts w:ascii="Garamond" w:hAnsi="Garamond"/>
        </w:rPr>
        <w:t xml:space="preserve">Les nitrates ainsi formés au cours de la nitrification peuvent alors être (i) absorbés par les plantes, (ii) immobilisés par les microorganismes du sol, (iii) dénitrifiés </w:t>
      </w:r>
      <w:r w:rsidR="00D17C25">
        <w:rPr>
          <w:rFonts w:ascii="Garamond" w:hAnsi="Garamond"/>
        </w:rPr>
        <w:t xml:space="preserve">(c’est-à-dire transformé en composés azotés gazeux) </w:t>
      </w:r>
      <w:r w:rsidRPr="007A333D">
        <w:rPr>
          <w:rFonts w:ascii="Garamond" w:hAnsi="Garamond"/>
        </w:rPr>
        <w:t>ou (iv) sortir du s</w:t>
      </w:r>
      <w:r>
        <w:rPr>
          <w:rFonts w:ascii="Garamond" w:hAnsi="Garamond"/>
        </w:rPr>
        <w:t xml:space="preserve">ystème par lixiviation. </w:t>
      </w:r>
    </w:p>
    <w:p w:rsidR="00204F13" w:rsidRDefault="00204F13" w:rsidP="00204F13">
      <w:pPr>
        <w:contextualSpacing/>
        <w:jc w:val="both"/>
        <w:rPr>
          <w:rFonts w:ascii="Garamond" w:hAnsi="Garamond"/>
        </w:rPr>
      </w:pPr>
    </w:p>
    <w:p w:rsidR="00204F13" w:rsidRDefault="007A333D" w:rsidP="00204F13">
      <w:pPr>
        <w:contextualSpacing/>
        <w:jc w:val="both"/>
        <w:rPr>
          <w:rFonts w:ascii="Garamond" w:hAnsi="Garamond"/>
        </w:rPr>
      </w:pPr>
      <w:r w:rsidRPr="007A333D">
        <w:rPr>
          <w:rFonts w:ascii="Garamond" w:hAnsi="Garamond"/>
        </w:rPr>
        <w:t xml:space="preserve">Lors du processus de </w:t>
      </w:r>
      <w:r w:rsidRPr="00204F13">
        <w:rPr>
          <w:rFonts w:ascii="Garamond" w:hAnsi="Garamond"/>
          <w:b/>
        </w:rPr>
        <w:t>dénitrification</w:t>
      </w:r>
      <w:r w:rsidRPr="007A333D">
        <w:rPr>
          <w:rFonts w:ascii="Garamond" w:hAnsi="Garamond"/>
        </w:rPr>
        <w:t>, les nitrates sont réduits en composés azotés gazeux : oxyde nitrique (NO), oxyde nitreux (N</w:t>
      </w:r>
      <w:r w:rsidRPr="007A333D">
        <w:rPr>
          <w:rFonts w:ascii="Garamond" w:hAnsi="Garamond"/>
          <w:vertAlign w:val="subscript"/>
        </w:rPr>
        <w:t>2</w:t>
      </w:r>
      <w:r w:rsidRPr="007A333D">
        <w:rPr>
          <w:rFonts w:ascii="Garamond" w:hAnsi="Garamond"/>
        </w:rPr>
        <w:t xml:space="preserve">O), et enfin en </w:t>
      </w:r>
      <w:proofErr w:type="spellStart"/>
      <w:r w:rsidRPr="007A333D">
        <w:rPr>
          <w:rFonts w:ascii="Garamond" w:hAnsi="Garamond"/>
        </w:rPr>
        <w:t>diazote</w:t>
      </w:r>
      <w:proofErr w:type="spellEnd"/>
      <w:r w:rsidRPr="007A333D">
        <w:rPr>
          <w:rFonts w:ascii="Garamond" w:hAnsi="Garamond"/>
        </w:rPr>
        <w:t xml:space="preserve"> (N</w:t>
      </w:r>
      <w:r w:rsidRPr="007A333D">
        <w:rPr>
          <w:rFonts w:ascii="Garamond" w:hAnsi="Garamond"/>
          <w:vertAlign w:val="subscript"/>
        </w:rPr>
        <w:t>2</w:t>
      </w:r>
      <w:r w:rsidRPr="007A333D">
        <w:rPr>
          <w:rFonts w:ascii="Garamond" w:hAnsi="Garamond"/>
        </w:rPr>
        <w:t xml:space="preserve">). La dénitrification conduit ainsi à une perte d’azote par le système. </w:t>
      </w:r>
      <w:r w:rsidR="00204F13">
        <w:rPr>
          <w:rFonts w:ascii="Garamond" w:hAnsi="Garamond"/>
        </w:rPr>
        <w:t xml:space="preserve">Il existe une grande diversité </w:t>
      </w:r>
      <w:r w:rsidR="00204F13" w:rsidRPr="007A333D">
        <w:rPr>
          <w:rFonts w:ascii="Garamond" w:hAnsi="Garamond"/>
        </w:rPr>
        <w:t>taxonomique des microorganismes capables de dénitrification</w:t>
      </w:r>
      <w:r w:rsidR="00204F13">
        <w:rPr>
          <w:rFonts w:ascii="Garamond" w:hAnsi="Garamond"/>
        </w:rPr>
        <w:t xml:space="preserve">, on peut citer </w:t>
      </w:r>
      <w:r w:rsidR="00D17C25">
        <w:rPr>
          <w:rFonts w:ascii="Garamond" w:hAnsi="Garamond"/>
        </w:rPr>
        <w:t xml:space="preserve">parmi eux </w:t>
      </w:r>
      <w:r w:rsidR="00204F13">
        <w:rPr>
          <w:rFonts w:ascii="Garamond" w:hAnsi="Garamond"/>
        </w:rPr>
        <w:t>l</w:t>
      </w:r>
      <w:r w:rsidR="00204F13" w:rsidRPr="007A333D">
        <w:rPr>
          <w:rFonts w:ascii="Garamond" w:hAnsi="Garamond"/>
        </w:rPr>
        <w:t xml:space="preserve">es bactéries du genre </w:t>
      </w:r>
      <w:proofErr w:type="spellStart"/>
      <w:r w:rsidR="00204F13" w:rsidRPr="007A333D">
        <w:rPr>
          <w:rFonts w:ascii="Garamond" w:hAnsi="Garamond"/>
          <w:i/>
        </w:rPr>
        <w:t>Pseudomonas</w:t>
      </w:r>
      <w:proofErr w:type="spellEnd"/>
      <w:r w:rsidR="00D17C25">
        <w:rPr>
          <w:rFonts w:ascii="Garamond" w:hAnsi="Garamond"/>
        </w:rPr>
        <w:t xml:space="preserve"> qui sont très communes.</w:t>
      </w:r>
      <w:r w:rsidR="00204F13">
        <w:rPr>
          <w:rFonts w:ascii="Garamond" w:hAnsi="Garamond"/>
        </w:rPr>
        <w:t xml:space="preserve"> L</w:t>
      </w:r>
      <w:r w:rsidRPr="007A333D">
        <w:rPr>
          <w:rFonts w:ascii="Garamond" w:hAnsi="Garamond"/>
        </w:rPr>
        <w:t xml:space="preserve">e processus de </w:t>
      </w:r>
      <w:r w:rsidRPr="00204F13">
        <w:rPr>
          <w:rFonts w:ascii="Garamond" w:hAnsi="Garamond"/>
        </w:rPr>
        <w:t>dénitrification</w:t>
      </w:r>
      <w:r w:rsidRPr="007A333D">
        <w:rPr>
          <w:rFonts w:ascii="Garamond" w:hAnsi="Garamond"/>
        </w:rPr>
        <w:t xml:space="preserve"> est un processus hétérotrophe </w:t>
      </w:r>
      <w:r w:rsidR="00204F13">
        <w:rPr>
          <w:rFonts w:ascii="Garamond" w:hAnsi="Garamond"/>
        </w:rPr>
        <w:t xml:space="preserve">vis-à-vis du C et favorisé dans des sols dépourvus d’oxygène (par exemple dans des sols saturés en eau). </w:t>
      </w:r>
    </w:p>
    <w:p w:rsidR="00D17C25" w:rsidRDefault="00D17C25" w:rsidP="00204F13">
      <w:pPr>
        <w:contextualSpacing/>
        <w:jc w:val="both"/>
        <w:rPr>
          <w:rFonts w:ascii="Garamond" w:hAnsi="Garamond"/>
        </w:rPr>
      </w:pPr>
    </w:p>
    <w:p w:rsidR="00204F13" w:rsidRDefault="00204F13" w:rsidP="00864631">
      <w:pPr>
        <w:contextualSpacing/>
        <w:jc w:val="both"/>
        <w:rPr>
          <w:rFonts w:ascii="Garamond" w:hAnsi="Garamond"/>
        </w:rPr>
      </w:pPr>
    </w:p>
    <w:p w:rsidR="0083171E" w:rsidRPr="007A333D" w:rsidRDefault="00A10E37" w:rsidP="00864631">
      <w:pPr>
        <w:contextualSpacing/>
        <w:rPr>
          <w:rFonts w:ascii="Garamond" w:hAnsi="Garamond"/>
        </w:rPr>
      </w:pPr>
    </w:p>
    <w:sectPr w:rsidR="0083171E" w:rsidRPr="007A333D" w:rsidSect="00CE7B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E37" w:rsidRDefault="00A10E37" w:rsidP="007A333D">
      <w:r>
        <w:separator/>
      </w:r>
    </w:p>
  </w:endnote>
  <w:endnote w:type="continuationSeparator" w:id="0">
    <w:p w:rsidR="00A10E37" w:rsidRDefault="00A10E37" w:rsidP="007A3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33D" w:rsidRDefault="00684353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Claire Chenu, </w:t>
    </w:r>
    <w:r w:rsidR="007A333D">
      <w:rPr>
        <w:rFonts w:asciiTheme="majorHAnsi" w:hAnsiTheme="majorHAnsi"/>
      </w:rPr>
      <w:t xml:space="preserve">Audrey </w:t>
    </w:r>
    <w:proofErr w:type="spellStart"/>
    <w:r w:rsidR="007A333D">
      <w:rPr>
        <w:rFonts w:asciiTheme="majorHAnsi" w:hAnsiTheme="majorHAnsi"/>
      </w:rPr>
      <w:t>Niboyet</w:t>
    </w:r>
    <w:proofErr w:type="spellEnd"/>
    <w:r w:rsidR="00204F13">
      <w:rPr>
        <w:rFonts w:asciiTheme="majorHAnsi" w:hAnsiTheme="majorHAnsi"/>
      </w:rPr>
      <w:t xml:space="preserve">, </w:t>
    </w:r>
    <w:proofErr w:type="spellStart"/>
    <w:r w:rsidR="00204F13">
      <w:rPr>
        <w:rFonts w:asciiTheme="majorHAnsi" w:hAnsiTheme="majorHAnsi"/>
      </w:rPr>
      <w:t>Agro</w:t>
    </w:r>
    <w:r w:rsidR="007A333D">
      <w:rPr>
        <w:rFonts w:asciiTheme="majorHAnsi" w:hAnsiTheme="majorHAnsi"/>
      </w:rPr>
      <w:t>P</w:t>
    </w:r>
    <w:r w:rsidR="00204F13">
      <w:rPr>
        <w:rFonts w:asciiTheme="majorHAnsi" w:hAnsiTheme="majorHAnsi"/>
      </w:rPr>
      <w:t>arisTech</w:t>
    </w:r>
    <w:proofErr w:type="spellEnd"/>
    <w:r w:rsidR="007A333D">
      <w:rPr>
        <w:rFonts w:asciiTheme="majorHAnsi" w:hAnsiTheme="majorHAnsi"/>
      </w:rPr>
      <w:t xml:space="preserve"> – 2014/2015</w:t>
    </w:r>
    <w:r w:rsidR="007A333D">
      <w:rPr>
        <w:rFonts w:asciiTheme="majorHAnsi" w:hAnsiTheme="majorHAnsi"/>
      </w:rPr>
      <w:ptab w:relativeTo="margin" w:alignment="right" w:leader="none"/>
    </w:r>
    <w:r w:rsidR="007A333D">
      <w:rPr>
        <w:rFonts w:asciiTheme="majorHAnsi" w:hAnsiTheme="majorHAnsi"/>
      </w:rPr>
      <w:t xml:space="preserve">Page </w:t>
    </w:r>
    <w:fldSimple w:instr=" PAGE   \* MERGEFORMAT ">
      <w:r w:rsidR="00725C8C" w:rsidRPr="00725C8C">
        <w:rPr>
          <w:rFonts w:asciiTheme="majorHAnsi" w:hAnsiTheme="majorHAnsi"/>
          <w:noProof/>
        </w:rPr>
        <w:t>1</w:t>
      </w:r>
    </w:fldSimple>
  </w:p>
  <w:p w:rsidR="007A333D" w:rsidRDefault="007A33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E37" w:rsidRDefault="00A10E37" w:rsidP="007A333D">
      <w:r>
        <w:separator/>
      </w:r>
    </w:p>
  </w:footnote>
  <w:footnote w:type="continuationSeparator" w:id="0">
    <w:p w:rsidR="00A10E37" w:rsidRDefault="00A10E37" w:rsidP="007A3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33D" w:rsidRDefault="007A333D">
    <w:pPr>
      <w:pStyle w:val="En-tte"/>
    </w:pPr>
  </w:p>
  <w:p w:rsidR="007A333D" w:rsidRDefault="007A333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33D"/>
    <w:rsid w:val="00014680"/>
    <w:rsid w:val="000C52CD"/>
    <w:rsid w:val="000D508F"/>
    <w:rsid w:val="00204F13"/>
    <w:rsid w:val="00376CAA"/>
    <w:rsid w:val="004A7A6E"/>
    <w:rsid w:val="005E75B6"/>
    <w:rsid w:val="00684353"/>
    <w:rsid w:val="00725C8C"/>
    <w:rsid w:val="007A333D"/>
    <w:rsid w:val="00864631"/>
    <w:rsid w:val="009715BA"/>
    <w:rsid w:val="00A10E37"/>
    <w:rsid w:val="00B20BBA"/>
    <w:rsid w:val="00B609A4"/>
    <w:rsid w:val="00CE761A"/>
    <w:rsid w:val="00CE7B6B"/>
    <w:rsid w:val="00D17C25"/>
    <w:rsid w:val="00D5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gendeFigure">
    <w:name w:val="Légende Figure"/>
    <w:basedOn w:val="Normal"/>
    <w:link w:val="LgendeFigureCar"/>
    <w:rsid w:val="007A333D"/>
    <w:pPr>
      <w:spacing w:line="360" w:lineRule="auto"/>
      <w:jc w:val="both"/>
    </w:pPr>
    <w:rPr>
      <w:rFonts w:ascii="Verdana" w:hAnsi="Verdana"/>
      <w:sz w:val="18"/>
      <w:szCs w:val="20"/>
    </w:rPr>
  </w:style>
  <w:style w:type="character" w:customStyle="1" w:styleId="LgendeFigureCar">
    <w:name w:val="Légende Figure Car"/>
    <w:basedOn w:val="Policepardfaut"/>
    <w:link w:val="LgendeFigure"/>
    <w:rsid w:val="007A333D"/>
    <w:rPr>
      <w:rFonts w:ascii="Verdana" w:eastAsia="Times New Roman" w:hAnsi="Verdana" w:cs="Times New Roman"/>
      <w:sz w:val="18"/>
      <w:szCs w:val="20"/>
      <w:lang w:eastAsia="fr-FR"/>
    </w:rPr>
  </w:style>
  <w:style w:type="paragraph" w:customStyle="1" w:styleId="Titre3Thse">
    <w:name w:val="Titre 3 Thèse"/>
    <w:basedOn w:val="Normal"/>
    <w:link w:val="Titre3ThseCar"/>
    <w:rsid w:val="007A333D"/>
    <w:pPr>
      <w:spacing w:after="200" w:line="360" w:lineRule="auto"/>
      <w:jc w:val="both"/>
    </w:pPr>
    <w:rPr>
      <w:rFonts w:ascii="Verdana" w:hAnsi="Verdana"/>
      <w:szCs w:val="22"/>
    </w:rPr>
  </w:style>
  <w:style w:type="character" w:customStyle="1" w:styleId="Titre3ThseCar">
    <w:name w:val="Titre 3 Thèse Car"/>
    <w:basedOn w:val="Policepardfaut"/>
    <w:link w:val="Titre3Thse"/>
    <w:rsid w:val="007A333D"/>
    <w:rPr>
      <w:rFonts w:ascii="Verdana" w:eastAsia="Times New Roman" w:hAnsi="Verdana" w:cs="Times New Roman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3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33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A33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A33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33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33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04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711B4-C011-4BFA-8BC9-D83155BA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5</cp:revision>
  <cp:lastPrinted>2014-10-22T12:16:00Z</cp:lastPrinted>
  <dcterms:created xsi:type="dcterms:W3CDTF">2014-10-23T08:40:00Z</dcterms:created>
  <dcterms:modified xsi:type="dcterms:W3CDTF">2014-10-23T08:44:00Z</dcterms:modified>
</cp:coreProperties>
</file>